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D100" w14:textId="1B2AC817" w:rsidR="00181B25" w:rsidRDefault="00181B25" w:rsidP="00181B25">
      <w:pPr>
        <w:spacing w:after="360" w:line="405" w:lineRule="atLeast"/>
        <w:rPr>
          <w:rFonts w:ascii="inherit" w:eastAsia="Times New Roman" w:hAnsi="inherit" w:cs="Arial"/>
          <w:color w:val="535353"/>
          <w:sz w:val="27"/>
          <w:szCs w:val="27"/>
        </w:rPr>
      </w:pPr>
      <w:r>
        <w:rPr>
          <w:rFonts w:ascii="inherit" w:eastAsia="Times New Roman" w:hAnsi="inherit" w:cs="Arial"/>
          <w:noProof/>
          <w:color w:val="535353"/>
          <w:sz w:val="27"/>
          <w:szCs w:val="27"/>
        </w:rPr>
        <w:drawing>
          <wp:inline distT="0" distB="0" distL="0" distR="0" wp14:anchorId="534AC8BC" wp14:editId="28311B06">
            <wp:extent cx="1635512" cy="1622033"/>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654873" cy="1641234"/>
                    </a:xfrm>
                    <a:prstGeom prst="rect">
                      <a:avLst/>
                    </a:prstGeom>
                  </pic:spPr>
                </pic:pic>
              </a:graphicData>
            </a:graphic>
          </wp:inline>
        </w:drawing>
      </w:r>
    </w:p>
    <w:p w14:paraId="2DCE7255" w14:textId="21B3D96C" w:rsidR="00181B25" w:rsidRPr="00181B25" w:rsidRDefault="00181B25" w:rsidP="00181B25">
      <w:pPr>
        <w:spacing w:after="360" w:line="405" w:lineRule="atLeast"/>
        <w:rPr>
          <w:rFonts w:ascii="inherit" w:eastAsia="Times New Roman" w:hAnsi="inherit" w:cs="Arial"/>
          <w:color w:val="535353"/>
          <w:sz w:val="27"/>
          <w:szCs w:val="27"/>
        </w:rPr>
      </w:pPr>
      <w:r w:rsidRPr="00181B25">
        <w:rPr>
          <w:rFonts w:ascii="inherit" w:eastAsia="Times New Roman" w:hAnsi="inherit" w:cs="Arial"/>
          <w:b/>
          <w:bCs/>
          <w:color w:val="535353"/>
          <w:sz w:val="27"/>
          <w:szCs w:val="27"/>
          <w:bdr w:val="none" w:sz="0" w:space="0" w:color="auto" w:frame="1"/>
        </w:rPr>
        <w:t>Selected Laws Concerning Observance of Yahrzeit</w:t>
      </w:r>
    </w:p>
    <w:p w14:paraId="64050596" w14:textId="77777777" w:rsidR="00181B25" w:rsidRPr="00181B25" w:rsidRDefault="00181B25" w:rsidP="00181B25">
      <w:pPr>
        <w:numPr>
          <w:ilvl w:val="0"/>
          <w:numId w:val="1"/>
        </w:numPr>
        <w:spacing w:before="100" w:beforeAutospacing="1" w:after="106" w:line="405" w:lineRule="atLeast"/>
        <w:rPr>
          <w:rFonts w:ascii="inherit" w:eastAsia="Times New Roman" w:hAnsi="inherit" w:cs="Arial"/>
          <w:color w:val="535353"/>
          <w:sz w:val="27"/>
          <w:szCs w:val="27"/>
        </w:rPr>
      </w:pPr>
      <w:r w:rsidRPr="00181B25">
        <w:rPr>
          <w:rFonts w:ascii="inherit" w:eastAsia="Times New Roman" w:hAnsi="inherit" w:cs="Arial"/>
          <w:color w:val="535353"/>
          <w:sz w:val="27"/>
          <w:szCs w:val="27"/>
        </w:rPr>
        <w:t>Yahrzeit is observed on the yearly anniversary of the date of death on the Hebrew calendar.</w:t>
      </w:r>
    </w:p>
    <w:p w14:paraId="2FB43C1C" w14:textId="77777777" w:rsidR="00181B25" w:rsidRPr="00181B25" w:rsidRDefault="00181B25" w:rsidP="00181B25">
      <w:pPr>
        <w:numPr>
          <w:ilvl w:val="0"/>
          <w:numId w:val="1"/>
        </w:numPr>
        <w:spacing w:before="100" w:beforeAutospacing="1" w:after="106" w:line="405" w:lineRule="atLeast"/>
        <w:rPr>
          <w:rFonts w:ascii="inherit" w:eastAsia="Times New Roman" w:hAnsi="inherit" w:cs="Arial"/>
          <w:color w:val="535353"/>
          <w:sz w:val="27"/>
          <w:szCs w:val="27"/>
        </w:rPr>
      </w:pPr>
      <w:r w:rsidRPr="00181B25">
        <w:rPr>
          <w:rFonts w:ascii="inherit" w:eastAsia="Times New Roman" w:hAnsi="inherit" w:cs="Arial"/>
          <w:color w:val="535353"/>
          <w:sz w:val="27"/>
          <w:szCs w:val="27"/>
        </w:rPr>
        <w:t>The Kaddish should be recited at evening, morning, and afternoon services on the day of the Yahrzeit.</w:t>
      </w:r>
    </w:p>
    <w:p w14:paraId="3072D83D" w14:textId="77777777" w:rsidR="00181B25" w:rsidRPr="00181B25" w:rsidRDefault="00181B25" w:rsidP="00181B25">
      <w:pPr>
        <w:numPr>
          <w:ilvl w:val="0"/>
          <w:numId w:val="1"/>
        </w:numPr>
        <w:spacing w:before="100" w:beforeAutospacing="1" w:after="106" w:line="405" w:lineRule="atLeast"/>
        <w:rPr>
          <w:rFonts w:ascii="inherit" w:eastAsia="Times New Roman" w:hAnsi="inherit" w:cs="Arial"/>
          <w:color w:val="535353"/>
          <w:sz w:val="27"/>
          <w:szCs w:val="27"/>
        </w:rPr>
      </w:pPr>
      <w:r w:rsidRPr="00181B25">
        <w:rPr>
          <w:rFonts w:ascii="inherit" w:eastAsia="Times New Roman" w:hAnsi="inherit" w:cs="Arial"/>
          <w:color w:val="535353"/>
          <w:sz w:val="27"/>
          <w:szCs w:val="27"/>
        </w:rPr>
        <w:t xml:space="preserve">It is customary to give tzedakah (charity) </w:t>
      </w:r>
      <w:proofErr w:type="gramStart"/>
      <w:r w:rsidRPr="00181B25">
        <w:rPr>
          <w:rFonts w:ascii="inherit" w:eastAsia="Times New Roman" w:hAnsi="inherit" w:cs="Arial"/>
          <w:color w:val="535353"/>
          <w:sz w:val="27"/>
          <w:szCs w:val="27"/>
        </w:rPr>
        <w:t>on</w:t>
      </w:r>
      <w:proofErr w:type="gramEnd"/>
      <w:r w:rsidRPr="00181B25">
        <w:rPr>
          <w:rFonts w:ascii="inherit" w:eastAsia="Times New Roman" w:hAnsi="inherit" w:cs="Arial"/>
          <w:color w:val="535353"/>
          <w:sz w:val="27"/>
          <w:szCs w:val="27"/>
        </w:rPr>
        <w:t xml:space="preserve"> </w:t>
      </w:r>
      <w:proofErr w:type="gramStart"/>
      <w:r w:rsidRPr="00181B25">
        <w:rPr>
          <w:rFonts w:ascii="inherit" w:eastAsia="Times New Roman" w:hAnsi="inherit" w:cs="Arial"/>
          <w:color w:val="535353"/>
          <w:sz w:val="27"/>
          <w:szCs w:val="27"/>
        </w:rPr>
        <w:t>the Yahrzeit</w:t>
      </w:r>
      <w:proofErr w:type="gramEnd"/>
      <w:r w:rsidRPr="00181B25">
        <w:rPr>
          <w:rFonts w:ascii="inherit" w:eastAsia="Times New Roman" w:hAnsi="inherit" w:cs="Arial"/>
          <w:color w:val="535353"/>
          <w:sz w:val="27"/>
          <w:szCs w:val="27"/>
        </w:rPr>
        <w:t xml:space="preserve"> in memory of the deceased.</w:t>
      </w:r>
      <w:r w:rsidRPr="00181B25">
        <w:rPr>
          <w:rFonts w:ascii="inherit" w:eastAsia="Times New Roman" w:hAnsi="inherit" w:cs="Arial"/>
          <w:color w:val="535353"/>
          <w:sz w:val="27"/>
          <w:szCs w:val="27"/>
        </w:rPr>
        <w:br/>
        <w:t xml:space="preserve">A candle should be lit for the duration of the </w:t>
      </w:r>
      <w:proofErr w:type="gramStart"/>
      <w:r w:rsidRPr="00181B25">
        <w:rPr>
          <w:rFonts w:ascii="inherit" w:eastAsia="Times New Roman" w:hAnsi="inherit" w:cs="Arial"/>
          <w:color w:val="535353"/>
          <w:sz w:val="27"/>
          <w:szCs w:val="27"/>
        </w:rPr>
        <w:t>Yahrzeit, and</w:t>
      </w:r>
      <w:proofErr w:type="gramEnd"/>
      <w:r w:rsidRPr="00181B25">
        <w:rPr>
          <w:rFonts w:ascii="inherit" w:eastAsia="Times New Roman" w:hAnsi="inherit" w:cs="Arial"/>
          <w:color w:val="535353"/>
          <w:sz w:val="27"/>
          <w:szCs w:val="27"/>
        </w:rPr>
        <w:t xml:space="preserve"> should be allowed to go out by itself. If the Yahrzeit is on Shabbos or Yom Tov, the candle must be lit before sundown. If the Yahrzeit is on the second day of Yom Tov, the candle may be kindled after nightfall only if enough light is produced so that some benefit is derived.</w:t>
      </w:r>
    </w:p>
    <w:p w14:paraId="40DE5C60" w14:textId="77777777" w:rsidR="00181B25" w:rsidRPr="00181B25" w:rsidRDefault="00181B25" w:rsidP="00181B25">
      <w:pPr>
        <w:numPr>
          <w:ilvl w:val="0"/>
          <w:numId w:val="1"/>
        </w:numPr>
        <w:spacing w:before="100" w:beforeAutospacing="1" w:after="106" w:line="405" w:lineRule="atLeast"/>
        <w:rPr>
          <w:rFonts w:ascii="inherit" w:eastAsia="Times New Roman" w:hAnsi="inherit" w:cs="Arial"/>
          <w:color w:val="535353"/>
          <w:sz w:val="27"/>
          <w:szCs w:val="27"/>
        </w:rPr>
      </w:pPr>
      <w:r w:rsidRPr="00181B25">
        <w:rPr>
          <w:rFonts w:ascii="inherit" w:eastAsia="Times New Roman" w:hAnsi="inherit" w:cs="Arial"/>
          <w:color w:val="535353"/>
          <w:sz w:val="27"/>
          <w:szCs w:val="27"/>
        </w:rPr>
        <w:t>If a Yahrzeit falls on a day when the Torah is read (Shabbos, Monday, Thursday, or holiday), a son should receive an Aliya. He should also receive an Aliya on the Shabbos immediately preceding the Yahrzeit.</w:t>
      </w:r>
    </w:p>
    <w:p w14:paraId="2D8A9BE7" w14:textId="77777777" w:rsidR="00181B25" w:rsidRPr="00181B25" w:rsidRDefault="00181B25" w:rsidP="00181B25">
      <w:pPr>
        <w:numPr>
          <w:ilvl w:val="0"/>
          <w:numId w:val="1"/>
        </w:numPr>
        <w:spacing w:before="100" w:beforeAutospacing="1" w:after="106" w:line="405" w:lineRule="atLeast"/>
        <w:rPr>
          <w:rFonts w:ascii="inherit" w:eastAsia="Times New Roman" w:hAnsi="inherit" w:cs="Arial"/>
          <w:color w:val="535353"/>
          <w:sz w:val="27"/>
          <w:szCs w:val="27"/>
        </w:rPr>
      </w:pPr>
      <w:r w:rsidRPr="00181B25">
        <w:rPr>
          <w:rFonts w:ascii="inherit" w:eastAsia="Times New Roman" w:hAnsi="inherit" w:cs="Arial"/>
          <w:color w:val="535353"/>
          <w:sz w:val="27"/>
          <w:szCs w:val="27"/>
        </w:rPr>
        <w:t xml:space="preserve">One should visit the gravesite on the Yahrzeit, except if it </w:t>
      </w:r>
      <w:proofErr w:type="gramStart"/>
      <w:r w:rsidRPr="00181B25">
        <w:rPr>
          <w:rFonts w:ascii="inherit" w:eastAsia="Times New Roman" w:hAnsi="inherit" w:cs="Arial"/>
          <w:color w:val="535353"/>
          <w:sz w:val="27"/>
          <w:szCs w:val="27"/>
        </w:rPr>
        <w:t>fall</w:t>
      </w:r>
      <w:proofErr w:type="gramEnd"/>
      <w:r w:rsidRPr="00181B25">
        <w:rPr>
          <w:rFonts w:ascii="inherit" w:eastAsia="Times New Roman" w:hAnsi="inherit" w:cs="Arial"/>
          <w:color w:val="535353"/>
          <w:sz w:val="27"/>
          <w:szCs w:val="27"/>
        </w:rPr>
        <w:t xml:space="preserve"> on Shabbos, Yom Tov, or some other joyous day, in which case one should do so on the day before the Yahrzeit. One is not obligated to incur a great expense in order to visit the gravesite.</w:t>
      </w:r>
    </w:p>
    <w:p w14:paraId="398BBC45" w14:textId="77777777" w:rsidR="00181B25" w:rsidRPr="00181B25" w:rsidRDefault="00181B25" w:rsidP="00181B25">
      <w:pPr>
        <w:numPr>
          <w:ilvl w:val="0"/>
          <w:numId w:val="1"/>
        </w:numPr>
        <w:spacing w:before="100" w:beforeAutospacing="1" w:line="405" w:lineRule="atLeast"/>
        <w:rPr>
          <w:rFonts w:ascii="inherit" w:eastAsia="Times New Roman" w:hAnsi="inherit" w:cs="Arial"/>
          <w:color w:val="535353"/>
          <w:sz w:val="27"/>
          <w:szCs w:val="27"/>
        </w:rPr>
      </w:pPr>
      <w:r w:rsidRPr="00181B25">
        <w:rPr>
          <w:rFonts w:ascii="inherit" w:eastAsia="Times New Roman" w:hAnsi="inherit" w:cs="Arial"/>
          <w:color w:val="535353"/>
          <w:sz w:val="27"/>
          <w:szCs w:val="27"/>
        </w:rPr>
        <w:t xml:space="preserve">At the gravesite, one should recite selections from Psalms, the Kel </w:t>
      </w:r>
      <w:proofErr w:type="spellStart"/>
      <w:r w:rsidRPr="00181B25">
        <w:rPr>
          <w:rFonts w:ascii="inherit" w:eastAsia="Times New Roman" w:hAnsi="inherit" w:cs="Arial"/>
          <w:color w:val="535353"/>
          <w:sz w:val="27"/>
          <w:szCs w:val="27"/>
        </w:rPr>
        <w:t>Molei</w:t>
      </w:r>
      <w:proofErr w:type="spellEnd"/>
      <w:r w:rsidRPr="00181B25">
        <w:rPr>
          <w:rFonts w:ascii="inherit" w:eastAsia="Times New Roman" w:hAnsi="inherit" w:cs="Arial"/>
          <w:color w:val="535353"/>
          <w:sz w:val="27"/>
          <w:szCs w:val="27"/>
        </w:rPr>
        <w:t xml:space="preserve"> Rachamim, and if a Minyan is present, also the Kaddish.</w:t>
      </w:r>
    </w:p>
    <w:p w14:paraId="40C26441" w14:textId="77777777" w:rsidR="00181B25" w:rsidRPr="00181B25" w:rsidRDefault="00181B25" w:rsidP="00181B25">
      <w:pPr>
        <w:shd w:val="clear" w:color="auto" w:fill="FFFFFF"/>
        <w:rPr>
          <w:rFonts w:ascii="inherit" w:eastAsia="Times New Roman" w:hAnsi="inherit" w:cs="Times New Roman"/>
          <w:color w:val="535353"/>
        </w:rPr>
      </w:pPr>
    </w:p>
    <w:p w14:paraId="1DBBBFDC" w14:textId="77777777" w:rsidR="00CB3E2B" w:rsidRDefault="00CB3E2B"/>
    <w:sectPr w:rsidR="00821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C5BB1"/>
    <w:multiLevelType w:val="multilevel"/>
    <w:tmpl w:val="9F5E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5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25"/>
    <w:rsid w:val="00181B25"/>
    <w:rsid w:val="0027244A"/>
    <w:rsid w:val="008D1B51"/>
    <w:rsid w:val="00CB3E2B"/>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0114"/>
  <w15:chartTrackingRefBased/>
  <w15:docId w15:val="{AFE6D05C-5A61-DE48-BF72-A8572F04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1B2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81B25"/>
    <w:rPr>
      <w:color w:val="0000FF"/>
      <w:u w:val="single"/>
    </w:rPr>
  </w:style>
  <w:style w:type="character" w:styleId="Strong">
    <w:name w:val="Strong"/>
    <w:basedOn w:val="DefaultParagraphFont"/>
    <w:uiPriority w:val="22"/>
    <w:qFormat/>
    <w:rsid w:val="00181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04798">
      <w:bodyDiv w:val="1"/>
      <w:marLeft w:val="0"/>
      <w:marRight w:val="0"/>
      <w:marTop w:val="0"/>
      <w:marBottom w:val="0"/>
      <w:divBdr>
        <w:top w:val="none" w:sz="0" w:space="0" w:color="auto"/>
        <w:left w:val="none" w:sz="0" w:space="0" w:color="auto"/>
        <w:bottom w:val="none" w:sz="0" w:space="0" w:color="auto"/>
        <w:right w:val="none" w:sz="0" w:space="0" w:color="auto"/>
      </w:divBdr>
      <w:divsChild>
        <w:div w:id="1025716724">
          <w:marLeft w:val="0"/>
          <w:marRight w:val="0"/>
          <w:marTop w:val="0"/>
          <w:marBottom w:val="0"/>
          <w:divBdr>
            <w:top w:val="none" w:sz="0" w:space="0" w:color="auto"/>
            <w:left w:val="none" w:sz="0" w:space="0" w:color="auto"/>
            <w:bottom w:val="none" w:sz="0" w:space="0" w:color="auto"/>
            <w:right w:val="none" w:sz="0" w:space="0" w:color="auto"/>
          </w:divBdr>
          <w:divsChild>
            <w:div w:id="823014318">
              <w:marLeft w:val="0"/>
              <w:marRight w:val="0"/>
              <w:marTop w:val="0"/>
              <w:marBottom w:val="0"/>
              <w:divBdr>
                <w:top w:val="none" w:sz="0" w:space="0" w:color="auto"/>
                <w:left w:val="none" w:sz="0" w:space="0" w:color="auto"/>
                <w:bottom w:val="none" w:sz="0" w:space="0" w:color="auto"/>
                <w:right w:val="none" w:sz="0" w:space="0" w:color="auto"/>
              </w:divBdr>
              <w:divsChild>
                <w:div w:id="459540088">
                  <w:marLeft w:val="0"/>
                  <w:marRight w:val="0"/>
                  <w:marTop w:val="0"/>
                  <w:marBottom w:val="0"/>
                  <w:divBdr>
                    <w:top w:val="none" w:sz="0" w:space="0" w:color="auto"/>
                    <w:left w:val="none" w:sz="0" w:space="0" w:color="auto"/>
                    <w:bottom w:val="none" w:sz="0" w:space="0" w:color="auto"/>
                    <w:right w:val="none" w:sz="0" w:space="0" w:color="auto"/>
                  </w:divBdr>
                  <w:divsChild>
                    <w:div w:id="933825674">
                      <w:marLeft w:val="0"/>
                      <w:marRight w:val="0"/>
                      <w:marTop w:val="0"/>
                      <w:marBottom w:val="0"/>
                      <w:divBdr>
                        <w:top w:val="none" w:sz="0" w:space="0" w:color="auto"/>
                        <w:left w:val="none" w:sz="0" w:space="0" w:color="auto"/>
                        <w:bottom w:val="none" w:sz="0" w:space="0" w:color="auto"/>
                        <w:right w:val="none" w:sz="0" w:space="0" w:color="auto"/>
                      </w:divBdr>
                      <w:divsChild>
                        <w:div w:id="208421334">
                          <w:marLeft w:val="0"/>
                          <w:marRight w:val="0"/>
                          <w:marTop w:val="0"/>
                          <w:marBottom w:val="0"/>
                          <w:divBdr>
                            <w:top w:val="none" w:sz="0" w:space="0" w:color="auto"/>
                            <w:left w:val="none" w:sz="0" w:space="0" w:color="auto"/>
                            <w:bottom w:val="none" w:sz="0" w:space="0" w:color="auto"/>
                            <w:right w:val="none" w:sz="0" w:space="0" w:color="auto"/>
                          </w:divBdr>
                          <w:divsChild>
                            <w:div w:id="824901712">
                              <w:marLeft w:val="0"/>
                              <w:marRight w:val="0"/>
                              <w:marTop w:val="0"/>
                              <w:marBottom w:val="0"/>
                              <w:divBdr>
                                <w:top w:val="none" w:sz="0" w:space="0" w:color="auto"/>
                                <w:left w:val="none" w:sz="0" w:space="0" w:color="auto"/>
                                <w:bottom w:val="none" w:sz="0" w:space="0" w:color="auto"/>
                                <w:right w:val="none" w:sz="0" w:space="0" w:color="auto"/>
                              </w:divBdr>
                              <w:divsChild>
                                <w:div w:id="1883054550">
                                  <w:marLeft w:val="0"/>
                                  <w:marRight w:val="0"/>
                                  <w:marTop w:val="0"/>
                                  <w:marBottom w:val="0"/>
                                  <w:divBdr>
                                    <w:top w:val="none" w:sz="0" w:space="0" w:color="auto"/>
                                    <w:left w:val="none" w:sz="0" w:space="0" w:color="auto"/>
                                    <w:bottom w:val="none" w:sz="0" w:space="0" w:color="auto"/>
                                    <w:right w:val="none" w:sz="0" w:space="0" w:color="auto"/>
                                  </w:divBdr>
                                  <w:divsChild>
                                    <w:div w:id="2024357094">
                                      <w:marLeft w:val="0"/>
                                      <w:marRight w:val="0"/>
                                      <w:marTop w:val="0"/>
                                      <w:marBottom w:val="0"/>
                                      <w:divBdr>
                                        <w:top w:val="none" w:sz="0" w:space="0" w:color="auto"/>
                                        <w:left w:val="none" w:sz="0" w:space="0" w:color="auto"/>
                                        <w:bottom w:val="none" w:sz="0" w:space="0" w:color="auto"/>
                                        <w:right w:val="none" w:sz="0" w:space="0" w:color="auto"/>
                                      </w:divBdr>
                                      <w:divsChild>
                                        <w:div w:id="1753506679">
                                          <w:marLeft w:val="0"/>
                                          <w:marRight w:val="0"/>
                                          <w:marTop w:val="0"/>
                                          <w:marBottom w:val="0"/>
                                          <w:divBdr>
                                            <w:top w:val="none" w:sz="0" w:space="0" w:color="auto"/>
                                            <w:left w:val="none" w:sz="0" w:space="0" w:color="auto"/>
                                            <w:bottom w:val="none" w:sz="0" w:space="0" w:color="auto"/>
                                            <w:right w:val="none" w:sz="0" w:space="0" w:color="auto"/>
                                          </w:divBdr>
                                          <w:divsChild>
                                            <w:div w:id="1999111458">
                                              <w:marLeft w:val="0"/>
                                              <w:marRight w:val="0"/>
                                              <w:marTop w:val="0"/>
                                              <w:marBottom w:val="0"/>
                                              <w:divBdr>
                                                <w:top w:val="none" w:sz="0" w:space="0" w:color="auto"/>
                                                <w:left w:val="none" w:sz="0" w:space="0" w:color="auto"/>
                                                <w:bottom w:val="none" w:sz="0" w:space="0" w:color="auto"/>
                                                <w:right w:val="none" w:sz="0" w:space="0" w:color="auto"/>
                                              </w:divBdr>
                                              <w:divsChild>
                                                <w:div w:id="833104845">
                                                  <w:marLeft w:val="0"/>
                                                  <w:marRight w:val="0"/>
                                                  <w:marTop w:val="0"/>
                                                  <w:marBottom w:val="0"/>
                                                  <w:divBdr>
                                                    <w:top w:val="none" w:sz="0" w:space="0" w:color="auto"/>
                                                    <w:left w:val="none" w:sz="0" w:space="0" w:color="auto"/>
                                                    <w:bottom w:val="none" w:sz="0" w:space="0" w:color="auto"/>
                                                    <w:right w:val="none" w:sz="0" w:space="0" w:color="auto"/>
                                                  </w:divBdr>
                                                  <w:divsChild>
                                                    <w:div w:id="1635452549">
                                                      <w:marLeft w:val="0"/>
                                                      <w:marRight w:val="0"/>
                                                      <w:marTop w:val="0"/>
                                                      <w:marBottom w:val="0"/>
                                                      <w:divBdr>
                                                        <w:top w:val="none" w:sz="0" w:space="0" w:color="auto"/>
                                                        <w:left w:val="none" w:sz="0" w:space="0" w:color="auto"/>
                                                        <w:bottom w:val="none" w:sz="0" w:space="0" w:color="auto"/>
                                                        <w:right w:val="none" w:sz="0" w:space="0" w:color="auto"/>
                                                      </w:divBdr>
                                                      <w:divsChild>
                                                        <w:div w:id="1598322812">
                                                          <w:marLeft w:val="0"/>
                                                          <w:marRight w:val="0"/>
                                                          <w:marTop w:val="0"/>
                                                          <w:marBottom w:val="0"/>
                                                          <w:divBdr>
                                                            <w:top w:val="none" w:sz="0" w:space="0" w:color="auto"/>
                                                            <w:left w:val="none" w:sz="0" w:space="0" w:color="auto"/>
                                                            <w:bottom w:val="none" w:sz="0" w:space="0" w:color="auto"/>
                                                            <w:right w:val="none" w:sz="0" w:space="0" w:color="auto"/>
                                                          </w:divBdr>
                                                          <w:divsChild>
                                                            <w:div w:id="19767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5902176">
          <w:marLeft w:val="0"/>
          <w:marRight w:val="0"/>
          <w:marTop w:val="0"/>
          <w:marBottom w:val="0"/>
          <w:divBdr>
            <w:top w:val="none" w:sz="0" w:space="0" w:color="auto"/>
            <w:left w:val="none" w:sz="0" w:space="0" w:color="auto"/>
            <w:bottom w:val="none" w:sz="0" w:space="0" w:color="auto"/>
            <w:right w:val="none" w:sz="0" w:space="0" w:color="auto"/>
          </w:divBdr>
          <w:divsChild>
            <w:div w:id="738987422">
              <w:marLeft w:val="0"/>
              <w:marRight w:val="0"/>
              <w:marTop w:val="0"/>
              <w:marBottom w:val="0"/>
              <w:divBdr>
                <w:top w:val="none" w:sz="0" w:space="0" w:color="auto"/>
                <w:left w:val="none" w:sz="0" w:space="0" w:color="auto"/>
                <w:bottom w:val="none" w:sz="0" w:space="0" w:color="auto"/>
                <w:right w:val="none" w:sz="0" w:space="0" w:color="auto"/>
              </w:divBdr>
              <w:divsChild>
                <w:div w:id="178881691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Vega</dc:creator>
  <cp:keywords/>
  <dc:description/>
  <cp:lastModifiedBy>Aviva Palencia</cp:lastModifiedBy>
  <cp:revision>2</cp:revision>
  <dcterms:created xsi:type="dcterms:W3CDTF">2025-07-18T21:21:00Z</dcterms:created>
  <dcterms:modified xsi:type="dcterms:W3CDTF">2025-07-18T21:21:00Z</dcterms:modified>
</cp:coreProperties>
</file>